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990C30">
        <w:rPr>
          <w:rFonts w:cs="Arial"/>
          <w:sz w:val="20"/>
        </w:rPr>
        <w:t>2</w:t>
      </w:r>
      <w:r w:rsidR="00D27C56">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E92DBA">
        <w:rPr>
          <w:rFonts w:eastAsia="宋体"/>
          <w:lang w:eastAsia="zh-CN"/>
        </w:rPr>
        <w:t xml:space="preserve">  </w:t>
      </w:r>
      <w:r w:rsidR="00990C30">
        <w:rPr>
          <w:rFonts w:eastAsia="宋体"/>
          <w:lang w:eastAsia="zh-CN"/>
        </w:rPr>
        <w:t xml:space="preserve"> </w:t>
      </w:r>
      <w:r w:rsidR="002F2E26" w:rsidRPr="002F2E26">
        <w:t>R4-2205585</w:t>
      </w:r>
    </w:p>
    <w:p w:rsidR="00675C27" w:rsidRPr="00444A16" w:rsidRDefault="00990C30"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F2E26" w:rsidRPr="002F2E26">
        <w:rPr>
          <w:rFonts w:ascii="Arial" w:hAnsi="Arial" w:cs="Arial"/>
          <w:sz w:val="22"/>
        </w:rPr>
        <w:t>On time mask for SL intra-band con-current operation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F2E26" w:rsidRPr="002F2E26">
        <w:rPr>
          <w:rFonts w:ascii="Arial" w:hAnsi="Arial" w:cs="Arial"/>
          <w:sz w:val="22"/>
        </w:rPr>
        <w:t>10.15.3.2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DB1777" w:rsidP="009A089A">
      <w:r>
        <w:t>SL switching time mask has been discus</w:t>
      </w:r>
      <w:r w:rsidR="00894CDE">
        <w:t xml:space="preserve">sed for several meetings, and the discussion and </w:t>
      </w:r>
      <w:r>
        <w:t>WF can be found in</w:t>
      </w:r>
      <w:r w:rsidR="00B9629D">
        <w:t xml:space="preserve"> [1</w:t>
      </w:r>
      <w:proofErr w:type="gramStart"/>
      <w:r w:rsidR="00B9629D">
        <w:t>]</w:t>
      </w:r>
      <w:r w:rsidR="00894CDE">
        <w:t>[</w:t>
      </w:r>
      <w:proofErr w:type="gramEnd"/>
      <w:r w:rsidR="00894CDE">
        <w:t>2]</w:t>
      </w:r>
      <w:r w:rsidR="00B9629D">
        <w:t>:</w:t>
      </w:r>
    </w:p>
    <w:p w:rsidR="009A089A" w:rsidRDefault="00B9629D" w:rsidP="009A089A">
      <w:r>
        <w:rPr>
          <w:lang w:val="x-none"/>
        </w:rPr>
        <w:t xml:space="preserve">This contribution provides </w:t>
      </w:r>
      <w:r w:rsidR="005A46EF">
        <w:rPr>
          <w:lang w:val="x-none"/>
        </w:rPr>
        <w:t xml:space="preserve">further </w:t>
      </w:r>
      <w:r w:rsidR="00894CDE">
        <w:rPr>
          <w:lang w:val="x-none"/>
        </w:rPr>
        <w:t>consideration</w:t>
      </w:r>
      <w:r w:rsidR="00A750D9">
        <w:rPr>
          <w:lang w:val="x-none"/>
        </w:rPr>
        <w:t xml:space="preserve"> </w:t>
      </w:r>
      <w:r w:rsidR="00DB1777">
        <w:rPr>
          <w:lang w:val="x-none"/>
        </w:rPr>
        <w:t>for</w:t>
      </w:r>
      <w:r w:rsidR="00A750D9">
        <w:rPr>
          <w:lang w:val="x-none"/>
        </w:rPr>
        <w:t xml:space="preserve">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894CDE" w:rsidRDefault="00894CDE" w:rsidP="005369EE">
      <w:pPr>
        <w:rPr>
          <w:lang w:val="en-US" w:eastAsia="en-US"/>
        </w:rPr>
      </w:pPr>
      <w:r>
        <w:rPr>
          <w:lang w:val="en-US" w:eastAsia="en-US"/>
        </w:rPr>
        <w:t>The relevant issues to the SL switching time mask in the WF include:</w:t>
      </w:r>
    </w:p>
    <w:tbl>
      <w:tblPr>
        <w:tblStyle w:val="TableGrid"/>
        <w:tblW w:w="0" w:type="auto"/>
        <w:tblLook w:val="04A0" w:firstRow="1" w:lastRow="0" w:firstColumn="1" w:lastColumn="0" w:noHBand="0" w:noVBand="1"/>
      </w:tblPr>
      <w:tblGrid>
        <w:gridCol w:w="9631"/>
      </w:tblGrid>
      <w:tr w:rsidR="00894CDE" w:rsidTr="00894CDE">
        <w:tc>
          <w:tcPr>
            <w:tcW w:w="9631" w:type="dxa"/>
          </w:tcPr>
          <w:p w:rsidR="00894CDE" w:rsidRPr="00894CDE" w:rsidRDefault="00894CDE" w:rsidP="00894CDE">
            <w:pPr>
              <w:rPr>
                <w:rFonts w:eastAsiaTheme="minorEastAsia"/>
                <w:b/>
                <w:u w:val="single"/>
              </w:rPr>
            </w:pPr>
            <w:r w:rsidRPr="00894CDE">
              <w:rPr>
                <w:b/>
                <w:u w:val="single"/>
                <w:lang w:eastAsia="ko-KR"/>
              </w:rPr>
              <w:t>Issue 1-</w:t>
            </w:r>
            <w:r w:rsidRPr="00894CDE">
              <w:rPr>
                <w:b/>
                <w:u w:val="single"/>
              </w:rPr>
              <w:t>1-2: Whether to include TA difference into switching time mask</w:t>
            </w:r>
          </w:p>
          <w:p w:rsidR="00894CDE" w:rsidRPr="00894CDE" w:rsidRDefault="00894CDE" w:rsidP="00894CDE">
            <w:pPr>
              <w:pStyle w:val="ListParagraph"/>
              <w:widowControl/>
              <w:numPr>
                <w:ilvl w:val="0"/>
                <w:numId w:val="45"/>
              </w:numPr>
              <w:spacing w:before="24" w:after="24"/>
              <w:ind w:left="720" w:firstLineChars="0"/>
              <w:jc w:val="left"/>
              <w:rPr>
                <w:rFonts w:ascii="Times New Roman" w:hAnsi="Times New Roman"/>
                <w:sz w:val="20"/>
                <w:szCs w:val="20"/>
              </w:rPr>
            </w:pPr>
            <w:r w:rsidRPr="00894CDE">
              <w:rPr>
                <w:rFonts w:ascii="Times New Roman" w:hAnsi="Times New Roman"/>
                <w:sz w:val="20"/>
                <w:szCs w:val="20"/>
              </w:rPr>
              <w:t>Proposals</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Option 1: Yes</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Option 2: No</w:t>
            </w:r>
          </w:p>
          <w:p w:rsidR="00894CDE" w:rsidRPr="00894CDE" w:rsidRDefault="00894CDE" w:rsidP="00894CDE">
            <w:pPr>
              <w:pStyle w:val="ListParagraph"/>
              <w:widowControl/>
              <w:numPr>
                <w:ilvl w:val="0"/>
                <w:numId w:val="45"/>
              </w:numPr>
              <w:spacing w:before="24" w:after="24"/>
              <w:ind w:left="720" w:firstLineChars="0"/>
              <w:jc w:val="left"/>
              <w:rPr>
                <w:rFonts w:ascii="Times New Roman" w:hAnsi="Times New Roman"/>
                <w:sz w:val="20"/>
                <w:szCs w:val="20"/>
              </w:rPr>
            </w:pPr>
            <w:r w:rsidRPr="00894CDE">
              <w:rPr>
                <w:rFonts w:ascii="Times New Roman" w:hAnsi="Times New Roman"/>
                <w:sz w:val="20"/>
                <w:szCs w:val="20"/>
              </w:rPr>
              <w:t>Recommended WF</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color w:val="000000" w:themeColor="text1"/>
                <w:sz w:val="20"/>
                <w:szCs w:val="20"/>
              </w:rPr>
            </w:pPr>
            <w:bookmarkStart w:id="2" w:name="OLE_LINK3"/>
            <w:r w:rsidRPr="00894CDE">
              <w:rPr>
                <w:rFonts w:ascii="Times New Roman" w:eastAsiaTheme="minorEastAsia" w:hAnsi="Times New Roman"/>
                <w:color w:val="000000" w:themeColor="text1"/>
                <w:sz w:val="20"/>
                <w:szCs w:val="20"/>
                <w:lang w:val="en-US"/>
              </w:rPr>
              <w:t>Further discussion is needed.</w:t>
            </w:r>
          </w:p>
          <w:bookmarkEnd w:id="2"/>
          <w:p w:rsidR="00894CDE" w:rsidRDefault="00894CDE" w:rsidP="00894CDE">
            <w:pPr>
              <w:rPr>
                <w:lang w:val="en-US" w:eastAsia="en-US"/>
              </w:rPr>
            </w:pPr>
          </w:p>
          <w:p w:rsidR="00894CDE" w:rsidRPr="00894CDE" w:rsidRDefault="00894CDE" w:rsidP="00894CDE">
            <w:pPr>
              <w:rPr>
                <w:b/>
                <w:u w:val="single"/>
              </w:rPr>
            </w:pPr>
            <w:r w:rsidRPr="00894CDE">
              <w:rPr>
                <w:b/>
                <w:u w:val="single"/>
                <w:lang w:eastAsia="ko-KR"/>
              </w:rPr>
              <w:t>Issue 1-</w:t>
            </w:r>
            <w:r w:rsidRPr="00894CDE">
              <w:rPr>
                <w:b/>
                <w:u w:val="single"/>
              </w:rPr>
              <w:t xml:space="preserve">1-4: </w:t>
            </w:r>
            <w:r w:rsidRPr="00894CDE">
              <w:rPr>
                <w:rFonts w:eastAsiaTheme="minorEastAsia"/>
                <w:b/>
                <w:u w:val="single"/>
              </w:rPr>
              <w:t>Switching time mask for same carrier case</w:t>
            </w:r>
          </w:p>
          <w:p w:rsidR="00894CDE" w:rsidRPr="00894CDE" w:rsidRDefault="00894CDE" w:rsidP="00894CDE">
            <w:pPr>
              <w:pStyle w:val="ListParagraph"/>
              <w:widowControl/>
              <w:numPr>
                <w:ilvl w:val="0"/>
                <w:numId w:val="45"/>
              </w:numPr>
              <w:spacing w:before="24" w:after="24"/>
              <w:ind w:left="720" w:firstLineChars="0"/>
              <w:jc w:val="left"/>
              <w:rPr>
                <w:rFonts w:ascii="Times New Roman" w:hAnsi="Times New Roman"/>
                <w:sz w:val="20"/>
                <w:szCs w:val="20"/>
              </w:rPr>
            </w:pPr>
            <w:r w:rsidRPr="00894CDE">
              <w:rPr>
                <w:rFonts w:ascii="Times New Roman" w:hAnsi="Times New Roman"/>
                <w:sz w:val="20"/>
                <w:szCs w:val="20"/>
              </w:rPr>
              <w:t>Proposals</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Option 1: Consider the time mask for same carrier case in LGE paper R4-2200834.</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 xml:space="preserve">Option 2: Consider the time mask for same carrier case in CATT paper </w:t>
            </w:r>
            <w:hyperlink r:id="rId8" w:history="1">
              <w:r w:rsidRPr="00894CDE">
                <w:rPr>
                  <w:rFonts w:ascii="Times New Roman" w:hAnsi="Times New Roman"/>
                  <w:sz w:val="20"/>
                  <w:szCs w:val="20"/>
                </w:rPr>
                <w:t>R4-2</w:t>
              </w:r>
              <w:r w:rsidRPr="00894CDE">
                <w:rPr>
                  <w:rFonts w:ascii="Times New Roman" w:eastAsiaTheme="minorEastAsia" w:hAnsi="Times New Roman"/>
                  <w:sz w:val="20"/>
                  <w:szCs w:val="20"/>
                </w:rPr>
                <w:t>200142</w:t>
              </w:r>
            </w:hyperlink>
            <w:r w:rsidRPr="00894CDE">
              <w:rPr>
                <w:rFonts w:ascii="Times New Roman" w:eastAsiaTheme="minorEastAsia" w:hAnsi="Times New Roman"/>
                <w:sz w:val="20"/>
                <w:szCs w:val="20"/>
              </w:rPr>
              <w:t>.</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 xml:space="preserve">Option 3: Consider the time mask for same carrier case in Xiaomi paper </w:t>
            </w:r>
            <w:hyperlink r:id="rId9" w:history="1">
              <w:r w:rsidRPr="00894CDE">
                <w:rPr>
                  <w:rFonts w:ascii="Times New Roman" w:hAnsi="Times New Roman"/>
                  <w:sz w:val="20"/>
                  <w:szCs w:val="20"/>
                </w:rPr>
                <w:t>R4-2</w:t>
              </w:r>
              <w:r w:rsidRPr="00894CDE">
                <w:rPr>
                  <w:rFonts w:ascii="Times New Roman" w:eastAsiaTheme="minorEastAsia" w:hAnsi="Times New Roman"/>
                  <w:sz w:val="20"/>
                  <w:szCs w:val="20"/>
                </w:rPr>
                <w:t>201502.</w:t>
              </w:r>
            </w:hyperlink>
          </w:p>
          <w:p w:rsidR="00894CDE" w:rsidRPr="00894CDE" w:rsidRDefault="00894CDE" w:rsidP="00894CDE">
            <w:pPr>
              <w:pStyle w:val="ListParagraph"/>
              <w:widowControl/>
              <w:numPr>
                <w:ilvl w:val="0"/>
                <w:numId w:val="45"/>
              </w:numPr>
              <w:spacing w:before="24" w:after="24"/>
              <w:ind w:left="720" w:firstLineChars="0"/>
              <w:jc w:val="left"/>
              <w:rPr>
                <w:rFonts w:ascii="Times New Roman" w:hAnsi="Times New Roman"/>
                <w:sz w:val="20"/>
                <w:szCs w:val="20"/>
              </w:rPr>
            </w:pPr>
            <w:r w:rsidRPr="00894CDE">
              <w:rPr>
                <w:rFonts w:ascii="Times New Roman" w:hAnsi="Times New Roman"/>
                <w:sz w:val="20"/>
                <w:szCs w:val="20"/>
              </w:rPr>
              <w:t>Recommended WF</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Further discuss whether to consider TA in time mask and then come back to detailed time mask.</w:t>
            </w:r>
          </w:p>
          <w:p w:rsidR="00894CDE" w:rsidRPr="00894CDE" w:rsidRDefault="00894CDE" w:rsidP="00894CDE">
            <w:pPr>
              <w:pStyle w:val="ListParagraph"/>
              <w:widowControl/>
              <w:numPr>
                <w:ilvl w:val="2"/>
                <w:numId w:val="45"/>
              </w:numPr>
              <w:spacing w:before="24" w:after="24"/>
              <w:ind w:firstLineChars="0"/>
              <w:jc w:val="left"/>
              <w:rPr>
                <w:rFonts w:ascii="Times New Roman" w:hAnsi="Times New Roman"/>
                <w:sz w:val="20"/>
                <w:szCs w:val="20"/>
              </w:rPr>
            </w:pPr>
            <w:r w:rsidRPr="00894CDE">
              <w:rPr>
                <w:rFonts w:ascii="Times New Roman" w:hAnsi="Times New Roman"/>
                <w:sz w:val="20"/>
                <w:szCs w:val="20"/>
              </w:rPr>
              <w:t xml:space="preserve">Discuss both the real time TA and maximum/minimum TA of certain cell range for time mask requirement. </w:t>
            </w:r>
          </w:p>
          <w:p w:rsidR="00894CDE" w:rsidRPr="00894CDE" w:rsidRDefault="00894CDE" w:rsidP="00894CDE">
            <w:pPr>
              <w:rPr>
                <w:b/>
                <w:u w:val="single"/>
              </w:rPr>
            </w:pPr>
            <w:r w:rsidRPr="00894CDE">
              <w:rPr>
                <w:b/>
                <w:u w:val="single"/>
                <w:lang w:eastAsia="ko-KR"/>
              </w:rPr>
              <w:t>Issue 1-</w:t>
            </w:r>
            <w:r w:rsidRPr="00894CDE">
              <w:rPr>
                <w:b/>
                <w:u w:val="single"/>
              </w:rPr>
              <w:t xml:space="preserve">1-6: </w:t>
            </w:r>
            <w:r w:rsidRPr="00894CDE">
              <w:rPr>
                <w:rFonts w:eastAsiaTheme="minorEastAsia"/>
                <w:b/>
                <w:u w:val="single"/>
              </w:rPr>
              <w:t>Switching time mask for different carrier case</w:t>
            </w:r>
          </w:p>
          <w:p w:rsidR="00894CDE" w:rsidRPr="00894CDE" w:rsidRDefault="00894CDE" w:rsidP="00894CDE">
            <w:pPr>
              <w:pStyle w:val="ListParagraph"/>
              <w:widowControl/>
              <w:numPr>
                <w:ilvl w:val="0"/>
                <w:numId w:val="45"/>
              </w:numPr>
              <w:spacing w:before="24" w:after="24"/>
              <w:ind w:left="720" w:firstLineChars="0"/>
              <w:jc w:val="left"/>
              <w:rPr>
                <w:rFonts w:ascii="Times New Roman" w:hAnsi="Times New Roman"/>
                <w:sz w:val="20"/>
                <w:szCs w:val="20"/>
              </w:rPr>
            </w:pPr>
            <w:r w:rsidRPr="00894CDE">
              <w:rPr>
                <w:rFonts w:ascii="Times New Roman" w:hAnsi="Times New Roman"/>
                <w:sz w:val="20"/>
                <w:szCs w:val="20"/>
              </w:rPr>
              <w:t>Proposals</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Option 1: Consider the time mask for different carrier case in LGE paper R4-2200834.</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 xml:space="preserve">Option 2: Consider the time mask for different carrier case in CATT paper </w:t>
            </w:r>
            <w:hyperlink r:id="rId10" w:history="1">
              <w:r w:rsidRPr="00894CDE">
                <w:rPr>
                  <w:rFonts w:ascii="Times New Roman" w:hAnsi="Times New Roman"/>
                  <w:sz w:val="20"/>
                  <w:szCs w:val="20"/>
                </w:rPr>
                <w:t>R4-2</w:t>
              </w:r>
              <w:r w:rsidRPr="00894CDE">
                <w:rPr>
                  <w:rFonts w:ascii="Times New Roman" w:eastAsiaTheme="minorEastAsia" w:hAnsi="Times New Roman"/>
                  <w:sz w:val="20"/>
                  <w:szCs w:val="20"/>
                </w:rPr>
                <w:t>200142</w:t>
              </w:r>
            </w:hyperlink>
            <w:r w:rsidRPr="00894CDE">
              <w:rPr>
                <w:rFonts w:ascii="Times New Roman" w:eastAsiaTheme="minorEastAsia" w:hAnsi="Times New Roman"/>
                <w:sz w:val="20"/>
                <w:szCs w:val="20"/>
              </w:rPr>
              <w:t>.</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 xml:space="preserve">Option 3: Consider the time mask for different carrier case in Xiaomi paper </w:t>
            </w:r>
            <w:hyperlink r:id="rId11" w:history="1">
              <w:r w:rsidRPr="00894CDE">
                <w:rPr>
                  <w:rFonts w:ascii="Times New Roman" w:hAnsi="Times New Roman"/>
                  <w:sz w:val="20"/>
                  <w:szCs w:val="20"/>
                </w:rPr>
                <w:t>R4-2</w:t>
              </w:r>
              <w:r w:rsidRPr="00894CDE">
                <w:rPr>
                  <w:rFonts w:ascii="Times New Roman" w:eastAsiaTheme="minorEastAsia" w:hAnsi="Times New Roman"/>
                  <w:sz w:val="20"/>
                  <w:szCs w:val="20"/>
                </w:rPr>
                <w:t>201502.</w:t>
              </w:r>
            </w:hyperlink>
          </w:p>
          <w:p w:rsidR="00894CDE" w:rsidRPr="00894CDE" w:rsidRDefault="00894CDE" w:rsidP="00894CDE">
            <w:pPr>
              <w:pStyle w:val="ListParagraph"/>
              <w:widowControl/>
              <w:numPr>
                <w:ilvl w:val="0"/>
                <w:numId w:val="45"/>
              </w:numPr>
              <w:spacing w:before="24" w:after="24"/>
              <w:ind w:left="720" w:firstLineChars="0"/>
              <w:jc w:val="left"/>
              <w:rPr>
                <w:rFonts w:ascii="Times New Roman" w:hAnsi="Times New Roman"/>
                <w:sz w:val="20"/>
                <w:szCs w:val="20"/>
              </w:rPr>
            </w:pPr>
            <w:r w:rsidRPr="00894CDE">
              <w:rPr>
                <w:rFonts w:ascii="Times New Roman" w:hAnsi="Times New Roman"/>
                <w:sz w:val="20"/>
                <w:szCs w:val="20"/>
              </w:rPr>
              <w:t>Recommended WF</w:t>
            </w:r>
          </w:p>
          <w:p w:rsidR="00894CDE" w:rsidRPr="00894CDE" w:rsidRDefault="00894CDE" w:rsidP="00894CDE">
            <w:pPr>
              <w:pStyle w:val="ListParagraph"/>
              <w:widowControl/>
              <w:numPr>
                <w:ilvl w:val="1"/>
                <w:numId w:val="45"/>
              </w:numPr>
              <w:spacing w:before="24" w:after="24"/>
              <w:ind w:left="1440" w:firstLineChars="0"/>
              <w:jc w:val="left"/>
              <w:rPr>
                <w:rFonts w:ascii="Times New Roman" w:hAnsi="Times New Roman"/>
                <w:sz w:val="20"/>
                <w:szCs w:val="20"/>
              </w:rPr>
            </w:pPr>
            <w:r w:rsidRPr="00894CDE">
              <w:rPr>
                <w:rFonts w:ascii="Times New Roman" w:hAnsi="Times New Roman"/>
                <w:sz w:val="20"/>
                <w:szCs w:val="20"/>
              </w:rPr>
              <w:t>Further discuss whether to consider TA in time mask and then come back to detailed time mask.</w:t>
            </w:r>
          </w:p>
          <w:p w:rsidR="00894CDE" w:rsidRPr="00894CDE" w:rsidRDefault="00894CDE" w:rsidP="00894CDE">
            <w:pPr>
              <w:pStyle w:val="ListParagraph"/>
              <w:widowControl/>
              <w:numPr>
                <w:ilvl w:val="2"/>
                <w:numId w:val="45"/>
              </w:numPr>
              <w:spacing w:before="24" w:after="24"/>
              <w:ind w:firstLineChars="0"/>
              <w:jc w:val="left"/>
              <w:rPr>
                <w:rFonts w:ascii="Times New Roman" w:hAnsi="Times New Roman"/>
                <w:sz w:val="20"/>
                <w:szCs w:val="20"/>
              </w:rPr>
            </w:pPr>
            <w:r w:rsidRPr="00894CDE">
              <w:rPr>
                <w:rFonts w:ascii="Times New Roman" w:hAnsi="Times New Roman"/>
                <w:sz w:val="20"/>
                <w:szCs w:val="20"/>
              </w:rPr>
              <w:t xml:space="preserve">Discuss both the real time TA and maximum/minimum TA of certain cell range for time mask requirement. </w:t>
            </w:r>
          </w:p>
          <w:p w:rsidR="00894CDE" w:rsidRPr="00894CDE" w:rsidRDefault="00894CDE" w:rsidP="005369EE">
            <w:pPr>
              <w:pStyle w:val="ListParagraph"/>
              <w:widowControl/>
              <w:numPr>
                <w:ilvl w:val="2"/>
                <w:numId w:val="45"/>
              </w:numPr>
              <w:spacing w:before="24" w:after="24"/>
              <w:ind w:firstLineChars="0"/>
              <w:jc w:val="left"/>
              <w:rPr>
                <w:rFonts w:ascii="Times New Roman" w:hAnsi="Times New Roman"/>
                <w:sz w:val="20"/>
                <w:szCs w:val="20"/>
              </w:rPr>
            </w:pPr>
            <w:r w:rsidRPr="00894CDE">
              <w:rPr>
                <w:rFonts w:ascii="Times New Roman" w:hAnsi="Times New Roman"/>
                <w:sz w:val="20"/>
                <w:szCs w:val="20"/>
              </w:rPr>
              <w:t>Discuss whether a RF test for switching time is required</w:t>
            </w:r>
          </w:p>
        </w:tc>
      </w:tr>
    </w:tbl>
    <w:p w:rsidR="005A46EF" w:rsidRDefault="00894CDE" w:rsidP="00894CDE">
      <w:pPr>
        <w:spacing w:before="120"/>
        <w:rPr>
          <w:lang w:val="en-US" w:eastAsia="en-US"/>
        </w:rPr>
      </w:pPr>
      <w:r>
        <w:rPr>
          <w:lang w:val="x-none" w:eastAsia="en-US"/>
        </w:rPr>
        <w:t xml:space="preserve">The fundamental </w:t>
      </w:r>
      <w:r w:rsidR="005A46EF">
        <w:rPr>
          <w:lang w:val="en-US" w:eastAsia="en-US"/>
        </w:rPr>
        <w:t>issue is whether the time mask needs to include TA.</w:t>
      </w:r>
    </w:p>
    <w:p w:rsidR="005A46EF" w:rsidRDefault="005A46EF" w:rsidP="005369EE">
      <w:r>
        <w:lastRenderedPageBreak/>
        <w:t xml:space="preserve">NR timing advance </w:t>
      </w:r>
      <w:r>
        <w:rPr>
          <w:rFonts w:hint="eastAsia"/>
        </w:rPr>
        <w:t xml:space="preserve">TA </w:t>
      </w:r>
      <w:r>
        <w:t>equals (</w:t>
      </w:r>
      <w:r>
        <w:rPr>
          <w:rFonts w:hint="eastAsia"/>
        </w:rPr>
        <w:t>N</w:t>
      </w:r>
      <w:r w:rsidRPr="00563171">
        <w:rPr>
          <w:rFonts w:hint="eastAsia"/>
          <w:vertAlign w:val="subscript"/>
        </w:rPr>
        <w:t>TA</w:t>
      </w:r>
      <w:r>
        <w:rPr>
          <w:rFonts w:hint="eastAsia"/>
          <w:vertAlign w:val="subscript"/>
        </w:rPr>
        <w:t xml:space="preserve"> </w:t>
      </w:r>
      <w:r>
        <w:rPr>
          <w:rFonts w:hint="eastAsia"/>
        </w:rPr>
        <w:t xml:space="preserve">+ </w:t>
      </w:r>
      <w:proofErr w:type="spellStart"/>
      <w:r>
        <w:rPr>
          <w:rFonts w:hint="eastAsia"/>
        </w:rPr>
        <w:t>N</w:t>
      </w:r>
      <w:r w:rsidRPr="00563171">
        <w:rPr>
          <w:rFonts w:hint="eastAsia"/>
          <w:vertAlign w:val="subscript"/>
        </w:rPr>
        <w:t>TA_offset</w:t>
      </w:r>
      <w:proofErr w:type="spellEnd"/>
      <w:r w:rsidRPr="00EE0FB1">
        <w:t>)</w:t>
      </w:r>
      <w:r>
        <w:t xml:space="preserve">*Tc, however, TA is not a constant value. </w:t>
      </w:r>
      <w:r w:rsidR="005A207D">
        <w:t>TA actually is a configured value rather than a parameter to reflect the UE implementation capability. In our view, time mask is a requirement related to UE implementation, which is not a guard period usually considered by RAN1. So our preference is to define time mask without considering TA.</w:t>
      </w:r>
    </w:p>
    <w:p w:rsidR="00380B12" w:rsidRDefault="00E92DBA" w:rsidP="005369EE">
      <w:r>
        <w:t xml:space="preserve">In addition, it was agreed that the interference due to SL timing alignment is not considered in the RF spec, based on the </w:t>
      </w:r>
      <w:r w:rsidR="00281D4E">
        <w:t>RRM discussion with an endorsed CR [3]</w:t>
      </w:r>
      <w:r>
        <w:t xml:space="preserve">, </w:t>
      </w:r>
      <w:r w:rsidR="00281D4E">
        <w:t>scheduling restriction similar to Rel-16 manner</w:t>
      </w:r>
      <w:r>
        <w:t xml:space="preserve"> </w:t>
      </w:r>
      <w:r w:rsidR="00281D4E">
        <w:t>is</w:t>
      </w:r>
      <w:r>
        <w:t xml:space="preserve"> considered f</w:t>
      </w:r>
      <w:r w:rsidR="00380B12">
        <w:t xml:space="preserve">or switching between SL and </w:t>
      </w:r>
      <w:proofErr w:type="spellStart"/>
      <w:r w:rsidR="00380B12">
        <w:t>Uu</w:t>
      </w:r>
      <w:proofErr w:type="spellEnd"/>
      <w:r w:rsidR="00380B12">
        <w:t>, i.e.</w:t>
      </w:r>
    </w:p>
    <w:p w:rsidR="00380B12" w:rsidRPr="00380B12" w:rsidRDefault="00380B12" w:rsidP="00380B12">
      <w:pPr>
        <w:spacing w:after="0"/>
        <w:rPr>
          <w:rFonts w:eastAsia="Times New Roman"/>
          <w:i/>
          <w:lang w:eastAsia="ko-KR"/>
        </w:rPr>
      </w:pPr>
      <w:r w:rsidRPr="00380B12">
        <w:rPr>
          <w:rFonts w:eastAsia="Times New Roman"/>
          <w:i/>
          <w:lang w:eastAsia="ko-KR"/>
        </w:rPr>
        <w:t xml:space="preserve">When switch from uplink transmission to V2X </w:t>
      </w:r>
      <w:proofErr w:type="spellStart"/>
      <w:r w:rsidRPr="00380B12">
        <w:rPr>
          <w:rFonts w:eastAsia="Times New Roman"/>
          <w:i/>
          <w:lang w:eastAsia="ko-KR"/>
        </w:rPr>
        <w:t>sidelink</w:t>
      </w:r>
      <w:proofErr w:type="spellEnd"/>
      <w:r w:rsidRPr="00380B12">
        <w:rPr>
          <w:rFonts w:eastAsia="Times New Roman"/>
          <w:i/>
          <w:lang w:eastAsia="ko-KR"/>
        </w:rPr>
        <w:t xml:space="preserve"> transmission occurs in </w:t>
      </w:r>
      <w:proofErr w:type="spellStart"/>
      <w:r w:rsidRPr="00380B12">
        <w:rPr>
          <w:rFonts w:eastAsia="Times New Roman"/>
          <w:i/>
          <w:lang w:eastAsia="ko-KR"/>
        </w:rPr>
        <w:t>sidelink</w:t>
      </w:r>
      <w:proofErr w:type="spellEnd"/>
      <w:r w:rsidRPr="00380B12">
        <w:rPr>
          <w:rFonts w:eastAsia="Times New Roman"/>
          <w:i/>
          <w:lang w:eastAsia="ko-KR"/>
        </w:rPr>
        <w:t xml:space="preserve"> slot ‘n’, </w:t>
      </w:r>
    </w:p>
    <w:p w:rsidR="00380B12" w:rsidRPr="00380B12" w:rsidRDefault="00380B12" w:rsidP="00380B12">
      <w:pPr>
        <w:numPr>
          <w:ilvl w:val="0"/>
          <w:numId w:val="48"/>
        </w:numPr>
        <w:spacing w:after="0"/>
        <w:ind w:left="568" w:hanging="284"/>
        <w:rPr>
          <w:rFonts w:eastAsia="Times New Roman"/>
          <w:i/>
          <w:lang w:eastAsia="x-none"/>
        </w:rPr>
      </w:pPr>
      <w:r w:rsidRPr="00380B12">
        <w:rPr>
          <w:rFonts w:eastAsia="Times New Roman"/>
          <w:i/>
          <w:lang w:eastAsia="x-none"/>
        </w:rPr>
        <w:t xml:space="preserve">UE is not expected to transmit or receive on V2X </w:t>
      </w:r>
      <w:proofErr w:type="spellStart"/>
      <w:r w:rsidRPr="00380B12">
        <w:rPr>
          <w:rFonts w:eastAsia="Times New Roman"/>
          <w:i/>
          <w:lang w:eastAsia="x-none"/>
        </w:rPr>
        <w:t>sidelink</w:t>
      </w:r>
      <w:proofErr w:type="spellEnd"/>
      <w:r w:rsidRPr="00380B12">
        <w:rPr>
          <w:rFonts w:eastAsia="Times New Roman"/>
          <w:i/>
          <w:lang w:eastAsia="x-none"/>
        </w:rPr>
        <w:t xml:space="preserve"> on the </w:t>
      </w:r>
      <w:proofErr w:type="spellStart"/>
      <w:r w:rsidRPr="00380B12">
        <w:rPr>
          <w:rFonts w:eastAsia="Times New Roman"/>
          <w:i/>
          <w:lang w:eastAsia="x-none"/>
        </w:rPr>
        <w:t>sidelink</w:t>
      </w:r>
      <w:proofErr w:type="spellEnd"/>
      <w:r w:rsidRPr="00380B12">
        <w:rPr>
          <w:rFonts w:eastAsia="Times New Roman"/>
          <w:i/>
          <w:lang w:eastAsia="x-none"/>
        </w:rPr>
        <w:t xml:space="preserve"> slot ‘n’.</w:t>
      </w:r>
    </w:p>
    <w:p w:rsidR="00380B12" w:rsidRPr="00380B12" w:rsidRDefault="00380B12" w:rsidP="00380B12">
      <w:pPr>
        <w:spacing w:after="0"/>
        <w:rPr>
          <w:i/>
          <w:lang w:val="en-US" w:eastAsia="ko-KR"/>
        </w:rPr>
      </w:pPr>
      <w:r w:rsidRPr="00380B12">
        <w:rPr>
          <w:i/>
          <w:lang w:val="en-US" w:eastAsia="ko-KR"/>
        </w:rPr>
        <w:t xml:space="preserve">When switch from </w:t>
      </w:r>
      <w:r w:rsidRPr="00380B12">
        <w:rPr>
          <w:rFonts w:eastAsia="Times New Roman"/>
          <w:i/>
          <w:lang w:eastAsia="ko-KR"/>
        </w:rPr>
        <w:t xml:space="preserve">V2X </w:t>
      </w:r>
      <w:proofErr w:type="spellStart"/>
      <w:r w:rsidRPr="00380B12">
        <w:rPr>
          <w:rFonts w:eastAsia="Times New Roman"/>
          <w:i/>
          <w:lang w:eastAsia="ko-KR"/>
        </w:rPr>
        <w:t>sidelink</w:t>
      </w:r>
      <w:proofErr w:type="spellEnd"/>
      <w:r w:rsidRPr="00380B12">
        <w:rPr>
          <w:rFonts w:eastAsia="Times New Roman"/>
          <w:i/>
          <w:lang w:eastAsia="ko-KR"/>
        </w:rPr>
        <w:t xml:space="preserve"> transmission</w:t>
      </w:r>
      <w:r w:rsidRPr="00380B12">
        <w:rPr>
          <w:i/>
          <w:lang w:val="en-US" w:eastAsia="ko-KR"/>
        </w:rPr>
        <w:t xml:space="preserve"> to </w:t>
      </w:r>
      <w:r w:rsidRPr="00380B12">
        <w:rPr>
          <w:rFonts w:eastAsia="Times New Roman"/>
          <w:i/>
          <w:lang w:eastAsia="ko-KR"/>
        </w:rPr>
        <w:t>uplink transmission</w:t>
      </w:r>
      <w:r w:rsidRPr="00380B12">
        <w:rPr>
          <w:i/>
          <w:lang w:val="en-US" w:eastAsia="ko-KR"/>
        </w:rPr>
        <w:t xml:space="preserve"> occurs in </w:t>
      </w:r>
      <w:proofErr w:type="spellStart"/>
      <w:r w:rsidRPr="00380B12">
        <w:rPr>
          <w:rFonts w:eastAsia="Times New Roman"/>
          <w:i/>
          <w:lang w:eastAsia="ko-KR"/>
        </w:rPr>
        <w:t>sidelink</w:t>
      </w:r>
      <w:proofErr w:type="spellEnd"/>
      <w:r w:rsidRPr="00380B12">
        <w:rPr>
          <w:rFonts w:eastAsia="Times New Roman"/>
          <w:i/>
          <w:lang w:eastAsia="ko-KR"/>
        </w:rPr>
        <w:t xml:space="preserve"> </w:t>
      </w:r>
      <w:r w:rsidRPr="00380B12">
        <w:rPr>
          <w:i/>
          <w:lang w:val="en-US" w:eastAsia="ko-KR"/>
        </w:rPr>
        <w:t xml:space="preserve">slot ‘n-1’, </w:t>
      </w:r>
    </w:p>
    <w:p w:rsidR="00380B12" w:rsidRPr="00380B12" w:rsidRDefault="00380B12" w:rsidP="00380B12">
      <w:pPr>
        <w:numPr>
          <w:ilvl w:val="0"/>
          <w:numId w:val="48"/>
        </w:numPr>
        <w:spacing w:after="0"/>
        <w:ind w:left="568" w:hanging="284"/>
        <w:rPr>
          <w:rFonts w:eastAsia="Times New Roman"/>
          <w:i/>
          <w:lang w:eastAsia="x-none"/>
        </w:rPr>
      </w:pPr>
      <w:r w:rsidRPr="00380B12">
        <w:rPr>
          <w:rFonts w:eastAsia="Times New Roman"/>
          <w:i/>
          <w:lang w:eastAsia="x-none"/>
        </w:rPr>
        <w:t xml:space="preserve"> UE is not expected to transmit or receive on V2X </w:t>
      </w:r>
      <w:proofErr w:type="spellStart"/>
      <w:r w:rsidRPr="00380B12">
        <w:rPr>
          <w:rFonts w:eastAsia="Times New Roman"/>
          <w:i/>
          <w:lang w:eastAsia="x-none"/>
        </w:rPr>
        <w:t>sidelink</w:t>
      </w:r>
      <w:proofErr w:type="spellEnd"/>
      <w:r w:rsidRPr="00380B12">
        <w:rPr>
          <w:rFonts w:eastAsia="Times New Roman"/>
          <w:i/>
          <w:lang w:eastAsia="x-none"/>
        </w:rPr>
        <w:t xml:space="preserve"> on the </w:t>
      </w:r>
      <w:proofErr w:type="spellStart"/>
      <w:r w:rsidRPr="00380B12">
        <w:rPr>
          <w:rFonts w:eastAsia="Times New Roman"/>
          <w:i/>
          <w:lang w:eastAsia="ko-KR"/>
        </w:rPr>
        <w:t>sidelink</w:t>
      </w:r>
      <w:proofErr w:type="spellEnd"/>
      <w:r w:rsidRPr="00380B12">
        <w:rPr>
          <w:rFonts w:eastAsia="Times New Roman"/>
          <w:i/>
          <w:lang w:eastAsia="ko-KR"/>
        </w:rPr>
        <w:t xml:space="preserve"> </w:t>
      </w:r>
      <w:r w:rsidRPr="00380B12">
        <w:rPr>
          <w:rFonts w:eastAsia="Times New Roman"/>
          <w:i/>
          <w:lang w:eastAsia="x-none"/>
        </w:rPr>
        <w:t xml:space="preserve">slot ‘n-1’. </w:t>
      </w:r>
    </w:p>
    <w:p w:rsidR="00380B12" w:rsidRPr="00380B12" w:rsidRDefault="00380B12" w:rsidP="00380B12">
      <w:pPr>
        <w:spacing w:after="0"/>
        <w:rPr>
          <w:i/>
          <w:lang w:val="en-US" w:eastAsia="ko-KR"/>
        </w:rPr>
      </w:pPr>
      <w:r w:rsidRPr="00380B12">
        <w:rPr>
          <w:i/>
          <w:lang w:val="en-US" w:eastAsia="ko-KR"/>
        </w:rPr>
        <w:t xml:space="preserve">When switch from </w:t>
      </w:r>
      <w:r w:rsidRPr="00380B12">
        <w:rPr>
          <w:rFonts w:eastAsia="Times New Roman"/>
          <w:i/>
          <w:lang w:eastAsia="ko-KR"/>
        </w:rPr>
        <w:t xml:space="preserve">V2X </w:t>
      </w:r>
      <w:proofErr w:type="spellStart"/>
      <w:r w:rsidRPr="00380B12">
        <w:rPr>
          <w:rFonts w:eastAsia="Times New Roman"/>
          <w:i/>
          <w:lang w:eastAsia="ko-KR"/>
        </w:rPr>
        <w:t>sidelink</w:t>
      </w:r>
      <w:proofErr w:type="spellEnd"/>
      <w:r w:rsidRPr="00380B12">
        <w:rPr>
          <w:rFonts w:eastAsia="Times New Roman"/>
          <w:i/>
          <w:lang w:eastAsia="ko-KR"/>
        </w:rPr>
        <w:t xml:space="preserve"> transmission</w:t>
      </w:r>
      <w:r w:rsidRPr="00380B12">
        <w:rPr>
          <w:i/>
          <w:lang w:val="en-US" w:eastAsia="ko-KR"/>
        </w:rPr>
        <w:t xml:space="preserve"> to </w:t>
      </w:r>
      <w:r w:rsidRPr="00380B12">
        <w:rPr>
          <w:rFonts w:eastAsia="Times New Roman"/>
          <w:i/>
          <w:lang w:eastAsia="ko-KR"/>
        </w:rPr>
        <w:t>uplink transmission</w:t>
      </w:r>
      <w:r w:rsidRPr="00380B12">
        <w:rPr>
          <w:i/>
          <w:lang w:val="en-US" w:eastAsia="ko-KR"/>
        </w:rPr>
        <w:t xml:space="preserve"> occurs in </w:t>
      </w:r>
      <w:proofErr w:type="spellStart"/>
      <w:r w:rsidRPr="00380B12">
        <w:rPr>
          <w:i/>
          <w:lang w:val="en-US" w:eastAsia="ko-KR"/>
        </w:rPr>
        <w:t>Uu</w:t>
      </w:r>
      <w:proofErr w:type="spellEnd"/>
      <w:r w:rsidRPr="00380B12">
        <w:rPr>
          <w:rFonts w:eastAsia="Times New Roman"/>
          <w:i/>
          <w:lang w:eastAsia="ko-KR"/>
        </w:rPr>
        <w:t xml:space="preserve"> slot</w:t>
      </w:r>
      <w:r w:rsidRPr="00380B12">
        <w:rPr>
          <w:i/>
          <w:lang w:val="en-US" w:eastAsia="ko-KR"/>
        </w:rPr>
        <w:t xml:space="preserve"> ‘n’, </w:t>
      </w:r>
    </w:p>
    <w:p w:rsidR="00380B12" w:rsidRPr="00380B12" w:rsidRDefault="00380B12" w:rsidP="00380B12">
      <w:pPr>
        <w:numPr>
          <w:ilvl w:val="0"/>
          <w:numId w:val="48"/>
        </w:numPr>
        <w:spacing w:after="0"/>
        <w:ind w:left="568" w:hanging="284"/>
        <w:rPr>
          <w:rFonts w:eastAsia="Times New Roman"/>
          <w:i/>
          <w:lang w:eastAsia="x-none"/>
        </w:rPr>
      </w:pPr>
      <w:r w:rsidRPr="00380B12">
        <w:rPr>
          <w:rFonts w:eastAsia="Times New Roman"/>
          <w:i/>
          <w:lang w:eastAsia="x-none"/>
        </w:rPr>
        <w:t xml:space="preserve">UE is not expected to transmit uplink or receive downlink on the </w:t>
      </w:r>
      <w:proofErr w:type="spellStart"/>
      <w:r w:rsidRPr="00380B12">
        <w:rPr>
          <w:rFonts w:eastAsia="Times New Roman"/>
          <w:i/>
          <w:lang w:eastAsia="ko-KR"/>
        </w:rPr>
        <w:t>Uu</w:t>
      </w:r>
      <w:proofErr w:type="spellEnd"/>
      <w:r w:rsidRPr="00380B12">
        <w:rPr>
          <w:rFonts w:eastAsia="Times New Roman"/>
          <w:i/>
          <w:lang w:eastAsia="ko-KR"/>
        </w:rPr>
        <w:t xml:space="preserve"> slot</w:t>
      </w:r>
      <w:r w:rsidRPr="00380B12">
        <w:rPr>
          <w:rFonts w:eastAsia="Times New Roman"/>
          <w:i/>
          <w:lang w:eastAsia="x-none"/>
        </w:rPr>
        <w:t xml:space="preserve"> ‘n’.</w:t>
      </w:r>
    </w:p>
    <w:p w:rsidR="00380B12" w:rsidRPr="00380B12" w:rsidRDefault="00380B12" w:rsidP="00380B12">
      <w:pPr>
        <w:spacing w:after="0"/>
        <w:rPr>
          <w:i/>
          <w:lang w:val="en-US" w:eastAsia="ko-KR"/>
        </w:rPr>
      </w:pPr>
      <w:r w:rsidRPr="00380B12">
        <w:rPr>
          <w:i/>
          <w:lang w:val="en-US" w:eastAsia="ko-KR"/>
        </w:rPr>
        <w:t xml:space="preserve">When switch from </w:t>
      </w:r>
      <w:r w:rsidRPr="00380B12">
        <w:rPr>
          <w:rFonts w:eastAsia="Times New Roman"/>
          <w:i/>
          <w:lang w:eastAsia="ko-KR"/>
        </w:rPr>
        <w:t>uplink transmission</w:t>
      </w:r>
      <w:r w:rsidRPr="00380B12">
        <w:rPr>
          <w:i/>
          <w:lang w:val="en-US" w:eastAsia="ko-KR"/>
        </w:rPr>
        <w:t xml:space="preserve"> to </w:t>
      </w:r>
      <w:r w:rsidRPr="00380B12">
        <w:rPr>
          <w:rFonts w:eastAsia="Times New Roman"/>
          <w:i/>
          <w:lang w:eastAsia="ko-KR"/>
        </w:rPr>
        <w:t xml:space="preserve">V2X </w:t>
      </w:r>
      <w:proofErr w:type="spellStart"/>
      <w:r w:rsidRPr="00380B12">
        <w:rPr>
          <w:rFonts w:eastAsia="Times New Roman"/>
          <w:i/>
          <w:lang w:eastAsia="ko-KR"/>
        </w:rPr>
        <w:t>sidelink</w:t>
      </w:r>
      <w:proofErr w:type="spellEnd"/>
      <w:r w:rsidRPr="00380B12">
        <w:rPr>
          <w:rFonts w:eastAsia="Times New Roman"/>
          <w:i/>
          <w:lang w:eastAsia="ko-KR"/>
        </w:rPr>
        <w:t xml:space="preserve"> transmission</w:t>
      </w:r>
      <w:r w:rsidRPr="00380B12">
        <w:rPr>
          <w:i/>
          <w:lang w:val="en-US" w:eastAsia="ko-KR"/>
        </w:rPr>
        <w:t xml:space="preserve"> occurs in </w:t>
      </w:r>
      <w:proofErr w:type="spellStart"/>
      <w:r w:rsidRPr="00380B12">
        <w:rPr>
          <w:rFonts w:eastAsia="Times New Roman"/>
          <w:i/>
          <w:lang w:eastAsia="ko-KR"/>
        </w:rPr>
        <w:t>Uu</w:t>
      </w:r>
      <w:proofErr w:type="spellEnd"/>
      <w:r w:rsidRPr="00380B12">
        <w:rPr>
          <w:rFonts w:eastAsia="Times New Roman"/>
          <w:i/>
          <w:lang w:eastAsia="ko-KR"/>
        </w:rPr>
        <w:t xml:space="preserve"> slot</w:t>
      </w:r>
      <w:r w:rsidRPr="00380B12">
        <w:rPr>
          <w:i/>
          <w:lang w:val="en-US" w:eastAsia="ko-KR"/>
        </w:rPr>
        <w:t xml:space="preserve"> ‘n-1’, </w:t>
      </w:r>
    </w:p>
    <w:p w:rsidR="00380B12" w:rsidRPr="00380B12" w:rsidRDefault="00380B12" w:rsidP="00380B12">
      <w:pPr>
        <w:numPr>
          <w:ilvl w:val="0"/>
          <w:numId w:val="48"/>
        </w:numPr>
        <w:spacing w:after="0"/>
        <w:ind w:left="568" w:hanging="284"/>
        <w:rPr>
          <w:rFonts w:eastAsia="Times New Roman"/>
          <w:i/>
          <w:lang w:eastAsia="x-none"/>
        </w:rPr>
      </w:pPr>
      <w:r w:rsidRPr="00380B12">
        <w:rPr>
          <w:rFonts w:eastAsia="Times New Roman"/>
          <w:i/>
          <w:lang w:eastAsia="x-none"/>
        </w:rPr>
        <w:t xml:space="preserve">UE is not expected to transmit uplink or receive downlink on the </w:t>
      </w:r>
      <w:proofErr w:type="spellStart"/>
      <w:r w:rsidRPr="00380B12">
        <w:rPr>
          <w:rFonts w:eastAsia="Times New Roman"/>
          <w:i/>
          <w:lang w:eastAsia="ko-KR"/>
        </w:rPr>
        <w:t>Uu</w:t>
      </w:r>
      <w:proofErr w:type="spellEnd"/>
      <w:r w:rsidRPr="00380B12">
        <w:rPr>
          <w:rFonts w:eastAsia="Times New Roman"/>
          <w:i/>
          <w:lang w:eastAsia="ko-KR"/>
        </w:rPr>
        <w:t xml:space="preserve"> slot</w:t>
      </w:r>
      <w:r w:rsidRPr="00380B12">
        <w:rPr>
          <w:rFonts w:eastAsia="Times New Roman"/>
          <w:i/>
          <w:lang w:eastAsia="x-none"/>
        </w:rPr>
        <w:t xml:space="preserve"> ‘n-1’.</w:t>
      </w:r>
    </w:p>
    <w:p w:rsidR="00E92DBA" w:rsidRDefault="00E92DBA" w:rsidP="00380B12">
      <w:pPr>
        <w:spacing w:before="120"/>
      </w:pPr>
      <w:r>
        <w:t xml:space="preserve">In that case, if </w:t>
      </w:r>
      <w:r>
        <w:rPr>
          <w:rFonts w:hint="eastAsia"/>
        </w:rPr>
        <w:t>N</w:t>
      </w:r>
      <w:r w:rsidRPr="00563171">
        <w:rPr>
          <w:rFonts w:hint="eastAsia"/>
          <w:vertAlign w:val="subscript"/>
        </w:rPr>
        <w:t>TA</w:t>
      </w:r>
      <w:r>
        <w:rPr>
          <w:rFonts w:hint="eastAsia"/>
          <w:vertAlign w:val="subscript"/>
        </w:rPr>
        <w:t xml:space="preserve"> </w:t>
      </w:r>
      <w:r>
        <w:t xml:space="preserve">as a variable is not considered, </w:t>
      </w:r>
      <w:proofErr w:type="spellStart"/>
      <w:r>
        <w:rPr>
          <w:rFonts w:hint="eastAsia"/>
        </w:rPr>
        <w:t>N</w:t>
      </w:r>
      <w:r w:rsidRPr="00563171">
        <w:rPr>
          <w:rFonts w:hint="eastAsia"/>
          <w:vertAlign w:val="subscript"/>
        </w:rPr>
        <w:t>TA_offset</w:t>
      </w:r>
      <w:proofErr w:type="spellEnd"/>
      <w:r>
        <w:t xml:space="preserve"> can be covered by the interruption time. Essentially, time mask reflects the UE hardware implementation capability, therefore, no need to consider TA in the mask.</w:t>
      </w:r>
    </w:p>
    <w:p w:rsidR="005A207D" w:rsidRDefault="005A207D" w:rsidP="005369EE">
      <w:pPr>
        <w:rPr>
          <w:b/>
          <w:i/>
          <w:lang w:val="en-US" w:eastAsia="en-US"/>
        </w:rPr>
      </w:pPr>
      <w:r w:rsidRPr="005369EE">
        <w:rPr>
          <w:b/>
          <w:i/>
          <w:lang w:val="en-US" w:eastAsia="en-US"/>
        </w:rPr>
        <w:t xml:space="preserve">Proposal </w:t>
      </w:r>
      <w:r w:rsidR="00E92DBA">
        <w:rPr>
          <w:b/>
          <w:i/>
          <w:lang w:val="en-US" w:eastAsia="en-US"/>
        </w:rPr>
        <w:t>1</w:t>
      </w:r>
      <w:r w:rsidRPr="005369EE">
        <w:rPr>
          <w:b/>
          <w:i/>
          <w:lang w:val="en-US" w:eastAsia="en-US"/>
        </w:rPr>
        <w:t>:</w:t>
      </w:r>
      <w:r>
        <w:rPr>
          <w:b/>
          <w:i/>
          <w:lang w:val="en-US" w:eastAsia="en-US"/>
        </w:rPr>
        <w:t xml:space="preserve"> Specify switching time mask requirement without considering TA.</w:t>
      </w:r>
    </w:p>
    <w:p w:rsidR="006362C9" w:rsidRPr="00E92DBA" w:rsidRDefault="00E92DBA" w:rsidP="005369EE">
      <w:pPr>
        <w:rPr>
          <w:lang w:val="en-US" w:eastAsia="en-US"/>
        </w:rPr>
      </w:pPr>
      <w:r>
        <w:rPr>
          <w:lang w:val="en-US" w:eastAsia="en-US"/>
        </w:rPr>
        <w:t>The time masks without considering TA for same carrier and different carriers are provided in the draft CR [</w:t>
      </w:r>
      <w:r w:rsidR="00380B12">
        <w:rPr>
          <w:lang w:val="en-US" w:eastAsia="en-US"/>
        </w:rPr>
        <w:t>4</w:t>
      </w:r>
      <w:r>
        <w:rPr>
          <w:lang w:val="en-US"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E92DBA">
        <w:t xml:space="preserve">our view on SL switching time mask. </w:t>
      </w:r>
    </w:p>
    <w:p w:rsidR="00E92DBA" w:rsidRDefault="00E92DBA" w:rsidP="00E92DBA">
      <w:pPr>
        <w:rPr>
          <w:b/>
          <w:i/>
          <w:lang w:val="en-US" w:eastAsia="en-US"/>
        </w:rPr>
      </w:pPr>
      <w:r w:rsidRPr="005369EE">
        <w:rPr>
          <w:b/>
          <w:i/>
          <w:lang w:val="en-US" w:eastAsia="en-US"/>
        </w:rPr>
        <w:t xml:space="preserve">Proposal </w:t>
      </w:r>
      <w:r>
        <w:rPr>
          <w:b/>
          <w:i/>
          <w:lang w:val="en-US" w:eastAsia="en-US"/>
        </w:rPr>
        <w:t>1</w:t>
      </w:r>
      <w:r w:rsidRPr="005369EE">
        <w:rPr>
          <w:b/>
          <w:i/>
          <w:lang w:val="en-US" w:eastAsia="en-US"/>
        </w:rPr>
        <w:t>:</w:t>
      </w:r>
      <w:r>
        <w:rPr>
          <w:b/>
          <w:i/>
          <w:lang w:val="en-US" w:eastAsia="en-US"/>
        </w:rPr>
        <w:t xml:space="preserve"> Specify switching time mask requirement without considering TA.</w:t>
      </w:r>
    </w:p>
    <w:p w:rsidR="00B22DA6" w:rsidRDefault="00B22DA6" w:rsidP="00B22DA6">
      <w:pPr>
        <w:pStyle w:val="Heading1"/>
        <w:numPr>
          <w:ilvl w:val="0"/>
          <w:numId w:val="0"/>
        </w:numPr>
        <w:rPr>
          <w:rFonts w:eastAsia="宋体"/>
          <w:lang w:eastAsia="zh-CN"/>
        </w:rPr>
      </w:pPr>
      <w:r>
        <w:t>References</w:t>
      </w:r>
    </w:p>
    <w:p w:rsidR="00894CDE" w:rsidRDefault="0035262B" w:rsidP="00F71A33">
      <w:r>
        <w:rPr>
          <w:rFonts w:hint="eastAsia"/>
        </w:rPr>
        <w:t>[1]</w:t>
      </w:r>
      <w:r w:rsidR="005369EE">
        <w:t xml:space="preserve"> </w:t>
      </w:r>
      <w:r w:rsidR="00E92DBA">
        <w:t xml:space="preserve">R4-2202325, </w:t>
      </w:r>
      <w:r w:rsidR="00894CDE" w:rsidRPr="00894CDE">
        <w:t>summary_125_after 2nd round</w:t>
      </w:r>
      <w:r w:rsidR="00894CDE">
        <w:t>, CATT</w:t>
      </w:r>
    </w:p>
    <w:p w:rsidR="00894CDE" w:rsidRDefault="00894CDE" w:rsidP="00F71A33">
      <w:r>
        <w:t xml:space="preserve">[2] </w:t>
      </w:r>
      <w:r w:rsidR="00E92DBA">
        <w:t xml:space="preserve">R4-2202360, </w:t>
      </w:r>
      <w:r w:rsidRPr="00894CDE">
        <w:t>WF on switching time mask and sync issue for intra-band V2X con-current operation</w:t>
      </w:r>
      <w:r>
        <w:t>, CATT</w:t>
      </w:r>
    </w:p>
    <w:p w:rsidR="00281D4E" w:rsidRDefault="00281D4E" w:rsidP="00F71A33">
      <w:r>
        <w:t>[</w:t>
      </w:r>
      <w:r w:rsidR="00380B12">
        <w:t>3</w:t>
      </w:r>
      <w:r>
        <w:t xml:space="preserve">] </w:t>
      </w:r>
      <w:r w:rsidRPr="00281D4E">
        <w:t>R4-2202655</w:t>
      </w:r>
      <w:r>
        <w:t xml:space="preserve">, </w:t>
      </w:r>
      <w:proofErr w:type="spellStart"/>
      <w:r w:rsidRPr="00AE01F0">
        <w:t>DraftCR</w:t>
      </w:r>
      <w:proofErr w:type="spellEnd"/>
      <w:r w:rsidRPr="00AE01F0">
        <w:t xml:space="preserve"> on scheduling availability requirements for </w:t>
      </w:r>
      <w:r>
        <w:t xml:space="preserve">NR </w:t>
      </w:r>
      <w:r w:rsidRPr="00AE01F0">
        <w:t>eV2X</w:t>
      </w:r>
      <w:r>
        <w:t>, Huawei, HiSilicon</w:t>
      </w:r>
    </w:p>
    <w:p w:rsidR="00380B12" w:rsidRDefault="00380B12" w:rsidP="00380B12">
      <w:r>
        <w:t xml:space="preserve">[4] </w:t>
      </w:r>
      <w:r w:rsidR="002F2E26" w:rsidRPr="002F2E26">
        <w:t>R4-2205586</w:t>
      </w:r>
      <w:bookmarkStart w:id="3" w:name="_GoBack"/>
      <w:bookmarkEnd w:id="3"/>
      <w:r>
        <w:t xml:space="preserve">, </w:t>
      </w:r>
      <w:r w:rsidRPr="00E92DBA">
        <w:t>draft CR for TS 38.101-1: On time mask for SL intra-band con-current operation</w:t>
      </w:r>
      <w:r>
        <w:t>, Huawei, HiSilicon</w:t>
      </w:r>
    </w:p>
    <w:p w:rsidR="00380B12" w:rsidRDefault="00380B12" w:rsidP="00F71A33"/>
    <w:p w:rsidR="00355387" w:rsidRDefault="00355387" w:rsidP="00F71A33"/>
    <w:sectPr w:rsidR="0035538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250" w:rsidRDefault="006B5250" w:rsidP="0052762B">
      <w:r>
        <w:separator/>
      </w:r>
    </w:p>
  </w:endnote>
  <w:endnote w:type="continuationSeparator" w:id="0">
    <w:p w:rsidR="006B5250" w:rsidRDefault="006B52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250" w:rsidRDefault="006B5250" w:rsidP="0052762B">
      <w:r>
        <w:separator/>
      </w:r>
    </w:p>
  </w:footnote>
  <w:footnote w:type="continuationSeparator" w:id="0">
    <w:p w:rsidR="006B5250" w:rsidRDefault="006B525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C4777F"/>
    <w:multiLevelType w:val="hybridMultilevel"/>
    <w:tmpl w:val="3D22A81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1B761D"/>
    <w:multiLevelType w:val="hybridMultilevel"/>
    <w:tmpl w:val="36026C5E"/>
    <w:lvl w:ilvl="0" w:tplc="2DCAE7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1"/>
  </w:num>
  <w:num w:numId="5">
    <w:abstractNumId w:val="1"/>
  </w:num>
  <w:num w:numId="6">
    <w:abstractNumId w:val="40"/>
  </w:num>
  <w:num w:numId="7">
    <w:abstractNumId w:val="18"/>
  </w:num>
  <w:num w:numId="8">
    <w:abstractNumId w:val="32"/>
  </w:num>
  <w:num w:numId="9">
    <w:abstractNumId w:val="44"/>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1"/>
  </w:num>
  <w:num w:numId="18">
    <w:abstractNumId w:val="21"/>
  </w:num>
  <w:num w:numId="19">
    <w:abstractNumId w:val="28"/>
  </w:num>
  <w:num w:numId="20">
    <w:abstractNumId w:val="26"/>
  </w:num>
  <w:num w:numId="21">
    <w:abstractNumId w:val="15"/>
  </w:num>
  <w:num w:numId="22">
    <w:abstractNumId w:val="5"/>
  </w:num>
  <w:num w:numId="23">
    <w:abstractNumId w:val="25"/>
  </w:num>
  <w:num w:numId="24">
    <w:abstractNumId w:val="39"/>
  </w:num>
  <w:num w:numId="25">
    <w:abstractNumId w:val="8"/>
  </w:num>
  <w:num w:numId="26">
    <w:abstractNumId w:val="38"/>
  </w:num>
  <w:num w:numId="27">
    <w:abstractNumId w:val="36"/>
  </w:num>
  <w:num w:numId="28">
    <w:abstractNumId w:val="19"/>
  </w:num>
  <w:num w:numId="29">
    <w:abstractNumId w:val="43"/>
  </w:num>
  <w:num w:numId="30">
    <w:abstractNumId w:val="30"/>
  </w:num>
  <w:num w:numId="31">
    <w:abstractNumId w:val="17"/>
  </w:num>
  <w:num w:numId="32">
    <w:abstractNumId w:val="33"/>
  </w:num>
  <w:num w:numId="33">
    <w:abstractNumId w:val="6"/>
  </w:num>
  <w:num w:numId="34">
    <w:abstractNumId w:val="10"/>
  </w:num>
  <w:num w:numId="35">
    <w:abstractNumId w:val="34"/>
  </w:num>
  <w:num w:numId="36">
    <w:abstractNumId w:val="20"/>
  </w:num>
  <w:num w:numId="37">
    <w:abstractNumId w:val="7"/>
  </w:num>
  <w:num w:numId="38">
    <w:abstractNumId w:val="31"/>
  </w:num>
  <w:num w:numId="39">
    <w:abstractNumId w:val="3"/>
  </w:num>
  <w:num w:numId="40">
    <w:abstractNumId w:val="27"/>
  </w:num>
  <w:num w:numId="41">
    <w:abstractNumId w:val="16"/>
  </w:num>
  <w:num w:numId="42">
    <w:abstractNumId w:val="14"/>
  </w:num>
  <w:num w:numId="43">
    <w:abstractNumId w:val="23"/>
  </w:num>
  <w:num w:numId="44">
    <w:abstractNumId w:val="35"/>
  </w:num>
  <w:num w:numId="45">
    <w:abstractNumId w:val="37"/>
  </w:num>
  <w:num w:numId="46">
    <w:abstractNumId w:val="9"/>
  </w:num>
  <w:num w:numId="47">
    <w:abstractNumId w:val="22"/>
  </w:num>
  <w:num w:numId="48">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470"/>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1D4E"/>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2E26"/>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79D"/>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B12"/>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D0C"/>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3C4"/>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25C"/>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B6B"/>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07D"/>
    <w:rsid w:val="005A2454"/>
    <w:rsid w:val="005A2A9B"/>
    <w:rsid w:val="005A3CCD"/>
    <w:rsid w:val="005A41E4"/>
    <w:rsid w:val="005A46EF"/>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7F3"/>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2C9"/>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0D0"/>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250"/>
    <w:rsid w:val="006B53B5"/>
    <w:rsid w:val="006B59A4"/>
    <w:rsid w:val="006B5BDC"/>
    <w:rsid w:val="006B6313"/>
    <w:rsid w:val="006B65E5"/>
    <w:rsid w:val="006B7276"/>
    <w:rsid w:val="006B7742"/>
    <w:rsid w:val="006B77EA"/>
    <w:rsid w:val="006C0069"/>
    <w:rsid w:val="006C035F"/>
    <w:rsid w:val="006C117A"/>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495"/>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4CDE"/>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E5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3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00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6AF4"/>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D9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6DA"/>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F65"/>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777"/>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BA"/>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FAC"/>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DBA"/>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表段落,列出段落1,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表段落 Char,列出段落1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1-e/Docs/R4-211827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1-e/Docs/R4-2118279.zip" TargetMode="External"/><Relationship Id="rId5" Type="http://schemas.openxmlformats.org/officeDocument/2006/relationships/webSettings" Target="webSettings.xml"/><Relationship Id="rId10" Type="http://schemas.openxmlformats.org/officeDocument/2006/relationships/hyperlink" Target="https://www.3gpp.org/ftp/TSG_RAN/WG4_Radio/TSGR4_101-e/Docs/R4-2118279.zip" TargetMode="External"/><Relationship Id="rId4" Type="http://schemas.openxmlformats.org/officeDocument/2006/relationships/settings" Target="settings.xml"/><Relationship Id="rId9" Type="http://schemas.openxmlformats.org/officeDocument/2006/relationships/hyperlink" Target="https://www.3gpp.org/ftp/TSG_RAN/WG4_Radio/TSGR4_101-e/Docs/R4-211827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5657F-AF60-4A2E-B00D-0CE3DB44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2022-02-13T10:24:00Z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(3)VXi289v/An7ME9T8uy54e+d2DyXZnMvz9PY6dugajeoprKKWlHRzyI95OueZZufCbYrCbaHj
V6ms6lF9BQLobhsNg27yTmHbz8up+6WFduTOIRrbBRL1uA+10IGum13IpVdwW4o77DV0Zclw
GhT6nLccmHgdedK8NJ8eKKRfRBHAO2wXvi0LBJUc1XUXSNW4t146dHrpA2mw03UNkCuZvJDz
DGBgQ/tVA+LOjMwdYg</vt:lpwstr>
  </property>
  <property fmtid="{D5CDD505-2E9C-101B-9397-08002B2CF9AE}" pid="15" name="_2015_ms_pID_725343_00">
    <vt:lpwstr>_2015_ms_pID_725343</vt:lpwstr>
  </property>
  <property fmtid="{D5CDD505-2E9C-101B-9397-08002B2CF9AE}" pid="16" name="_2015_ms_pID_7253431">
    <vt:lpwstr>+74nwiSUTlOZhxP1+ihyyMcyxhUnwKLyxOVFI7vbSsTTtX06gJ9on8
1lYFZRQ+H6FdTlI1z6kzjzZBo4wo2rEPaqnQ9idqp891kPwJiDh+Fi1oemV2YB/3YJ+v0MLb
Qy0SYwFbplUrKsPSghGo4qOE1Jg3ckCQoZLfMN115HeLPM5PVuqis+Or+ERg1snCgDA0xCF/
+30O7kfcvPTK++KpMLZvx2P8vcM/zqBA9Nte</vt:lpwstr>
  </property>
  <property fmtid="{D5CDD505-2E9C-101B-9397-08002B2CF9AE}" pid="17" name="_2015_ms_pID_7253431_00">
    <vt:lpwstr>_2015_ms_pID_7253431</vt:lpwstr>
  </property>
  <property fmtid="{D5CDD505-2E9C-101B-9397-08002B2CF9AE}" pid="18" name="_2015_ms_pID_7253432">
    <vt:lpwstr>iRangF85h3WWCpxTj65iJfc=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